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952500" cy="952500"/>
            <wp:effectExtent b="0" l="0" r="0" t="0"/>
            <wp:docPr descr="Rolleston College Logo.jpg" id="2" name="image1.jpg"/>
            <a:graphic>
              <a:graphicData uri="http://schemas.openxmlformats.org/drawingml/2006/picture">
                <pic:pic>
                  <pic:nvPicPr>
                    <pic:cNvPr descr="Rolleston College Log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Kaiwhakatere (Teacher Aide) B/C Grade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8025"/>
        <w:tblGridChange w:id="0">
          <w:tblGrid>
            <w:gridCol w:w="2325"/>
            <w:gridCol w:w="8025"/>
          </w:tblGrid>
        </w:tblGridChange>
      </w:tblGrid>
      <w:tr>
        <w:trPr>
          <w:cantSplit w:val="0"/>
          <w:tblHeader w:val="0"/>
        </w:trPr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Responsible 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Head of Learning Support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Senior Leader responsible for Learning Support 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Principal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Employed under: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 per the Support Staff in Schools’ Collective Agreement</w:t>
            </w:r>
          </w:p>
        </w:tc>
      </w:tr>
      <w:tr>
        <w:trPr>
          <w:cantSplit w:val="0"/>
          <w:tblHeader w:val="0"/>
        </w:trPr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Renumeration: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This role is classified and remunerated in accordance with the Support Staff in Schools’ Collective Agreement and the Matrix for Teacher Aides.</w:t>
            </w:r>
          </w:p>
        </w:tc>
      </w:tr>
      <w:tr>
        <w:trPr>
          <w:cantSplit w:val="0"/>
          <w:tblHeader w:val="0"/>
        </w:trPr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Functional Relationships: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Learning Support Team (SENCO, ORS, Learning Support Coordinator)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Teaching Staff 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All Staff </w:t>
            </w:r>
          </w:p>
        </w:tc>
      </w:tr>
      <w:tr>
        <w:trPr>
          <w:cantSplit w:val="0"/>
          <w:tblHeader w:val="0"/>
        </w:trPr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Overall Objective: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88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Grade B/C, Kaiwhakatere (Teacher Aide) work involves supporting the delivery of learning programmes under the direction and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guidance of teachers or senior staff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.  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88" w:lineRule="auto"/>
              <w:rPr>
                <w:rFonts w:ascii="Calibri" w:cs="Calibri" w:eastAsia="Calibri" w:hAnsi="Calibri"/>
                <w:strike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role focuses on implementing planned activities, making minor adjustments to suit individual learner needs, and ensuring consistent, high-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quality support in the learning environment. In this role, you will: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6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Provide support for ākonga with complex health, behavioural, or learning needs, using a calm and skilled approach to de-escalate emotionally charged situations and remove barriers to learning.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6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Tailor programmes for specific learners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requir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 strong digital competency,  technical proficiency and skills.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6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Champion and model te reo Māori and tikanga Māori, fostering a culturally responsive environment within the kura and wider community.</w:t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7980"/>
        <w:tblGridChange w:id="0">
          <w:tblGrid>
            <w:gridCol w:w="2340"/>
            <w:gridCol w:w="7980"/>
          </w:tblGrid>
        </w:tblGridChange>
      </w:tblGrid>
      <w:tr>
        <w:trPr>
          <w:cantSplit w:val="0"/>
          <w:tblHeader w:val="0"/>
        </w:trPr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Key Areas</w:t>
            </w:r>
          </w:p>
        </w:tc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Key Responsibilities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General Support | 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Follows structured programmes but can make minor adaptations and create activities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tailored for ākonga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Able to work flexibly across both campuses of Rolleston College as required to support learner needs and ensure continuity of learning.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team participates in transition planning for learners moving between campuses.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Works with individual students and small groups ( literacy, numeracy, language, social development and other groups) delivering a range of subjects and topics OR works more in depth in a single or limited range of subjects.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Tailors OR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will make adaptations to lesson plans and resources to ensure learning objectives are achieved and in response to individual student needs.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Keep up to date with available specialised learning resources, ensuring they are well-organised. 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Assists in the use of ICT and learning resources in the classroom.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The school supports inclusion among peers and takes appropriate action to support students’ wellbeing.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Has more day-to-day independence, although will have regular conversations with colleagues.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Has occasional supervisory responsibility for other employees, parent help or volunteers.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Uses a language other than English in daily conversations to provide assistance or respond to needs.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Uses multicultural knowledge to guide students and colleagues or develop rapport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Additional Support |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Directly supports students with specific health, behavioural and/or other needs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Provides direct support for the specific health, behavioural, and/or other needs of students to enhance their ability to integrate, improve, become independent, and participate more fully in the school. 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Implements behavioural, physiotherapy, and/or occupational therapy programmes as prescribed by specialists. 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Responsible for a range of physical care (such as toileting assistance, eating) and will be required to ensure the students’ dignity is maintained. (Occasional Tiaki Allowance)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Precision in providing care and safe handling is required. 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If responsible for behavioural needs, students must be constantly monitoring for escalating behaviours and diffuse these situations.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Will ensure the health and safety of learners, and notify the appropriate person if you have any concerns about a student.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hd w:fill="d9d9d9" w:val="clear"/>
              <w:spacing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Te ao Maori |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Familiarity with Te reo and Te ao Maori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Demonstrates familiarity and everyday use of te reo and tikanga to support inclusive practice.</w:t>
            </w:r>
          </w:p>
          <w:p w:rsidR="00000000" w:rsidDel="00000000" w:rsidP="00000000" w:rsidRDefault="00000000" w:rsidRPr="00000000" w14:paraId="0000002F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Assists in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supporting, guiding reo and tikanga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Adapts and prepares te reo Māori resources and activities to support programmes.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Supports and encourages the use of Te reo Māori in daily conversations to provide assistance or respond to needs.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Supports teachers by guiding students and colleagues in tikanga on marae and during pōwhiri. 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Participates in activities that encourage kaitiakitanga. 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88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Relationships and Connections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88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Contributes to a positive, solutions-focused team culture grounded in care and curiosity. Engages in regular check-ins with colleagues to share strategies, learner insights, and ensure consistency of support approaches.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Under the direction of the Head of Learning Support, teachers and other professionals provide relevant support to staff to support student learning.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5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Attend and contribute to meetings such as IEPs or team meetings as required within the normal working day.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5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Form, develop, and maintain positive and productive relationships with students, whānau/caregivers, staff, community members, and other agencies. 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5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Foster good relationships between home and school, as well as with other agencies.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5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Model the ideals and behaviours that exemplify the vision and principles of the school.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5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Undertake professional development as appropriate. 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88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General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7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Engages in reflective practice through professional conversations, peer collaboration, and participation in school-wide PLD (on-site, webinar, or self-directed).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7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Participate in the Kaiwhakatere Professional Growth Cycle, including goal setting, termly reflection, and end-of-year review against the Teacher Aide Matrix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7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Document professional learning in the shared appraisal log, recognising both formal and informal development.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7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Contributes to collective capability building across both campuses.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7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High standard of active listening, calmness, and tact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7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High standard of written and oral communication skills.  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7"/>
              </w:numPr>
              <w:spacing w:line="288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Maintain privacy and confidentiality at all times.</w:t>
            </w:r>
          </w:p>
        </w:tc>
      </w:tr>
    </w:tbl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left="315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105" w:tblpY="0"/>
        <w:tblW w:w="1033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0"/>
        <w:gridCol w:w="8085"/>
        <w:tblGridChange w:id="0">
          <w:tblGrid>
            <w:gridCol w:w="2250"/>
            <w:gridCol w:w="808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shd w:fill="1c4587" w:val="clea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Name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spacing w:line="271.2" w:lineRule="auto"/>
              <w:rPr>
                <w:rFonts w:ascii="Calibri" w:cs="Calibri" w:eastAsia="Calibri" w:hAnsi="Calibri"/>
                <w:color w:val="0e101a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shd w:fill="1c4587" w:val="clea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Signature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9">
            <w:pPr>
              <w:spacing w:line="271.2" w:lineRule="auto"/>
              <w:rPr>
                <w:rFonts w:ascii="Calibri" w:cs="Calibri" w:eastAsia="Calibri" w:hAnsi="Calibri"/>
                <w:color w:val="0e101a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1c4587" w:val="clea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Date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  <w:tab/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</w:r>
    </w:p>
    <w:sectPr>
      <w:footerReference r:id="rId8" w:type="default"/>
      <w:pgSz w:h="16838" w:w="11906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jc w:val="right"/>
      <w:rPr>
        <w:i w:val="1"/>
        <w:iCs w:val="1"/>
        <w:sz w:val="18"/>
        <w:szCs w:val="18"/>
      </w:rPr>
    </w:pPr>
    <w:r w:rsidDel="00000000" w:rsidR="00000000" w:rsidRPr="00000000">
      <w:rPr>
        <w:i w:val="1"/>
        <w:iCs w:val="1"/>
        <w:sz w:val="18"/>
        <w:szCs w:val="18"/>
        <w:rtl w:val="0"/>
      </w:rPr>
      <w:t xml:space="preserve">Page </w:t>
    </w:r>
    <w:r w:rsidDel="00000000" w:rsidR="00000000" w:rsidRPr="00000000">
      <w:rPr>
        <w:i w:val="1"/>
        <w:iCs w:val="1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i w:val="1"/>
        <w:iCs w:val="1"/>
        <w:sz w:val="18"/>
        <w:szCs w:val="18"/>
        <w:rtl w:val="0"/>
      </w:rPr>
      <w:t xml:space="preserve"> of </w:t>
    </w:r>
    <w:r w:rsidDel="00000000" w:rsidR="00000000" w:rsidRPr="00000000">
      <w:rPr>
        <w:i w:val="1"/>
        <w:iCs w:val="1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qDmLaIuKjiB+m92tVcP+6qUqWg==">CgMxLjA4AHIhMTlMUVlHYWtsc1p5VWRIQTFxVDhGZG5NejFRMGtrVnZo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