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52500" cy="952500"/>
            <wp:effectExtent b="0" l="0" r="0" t="0"/>
            <wp:docPr descr="Rolleston College Logo.jpg" id="1" name="image1.jpg"/>
            <a:graphic>
              <a:graphicData uri="http://schemas.openxmlformats.org/drawingml/2006/picture">
                <pic:pic>
                  <pic:nvPicPr>
                    <pic:cNvPr descr="Rolleston College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Kaiwhakatere (Teacher Aide) B/C Grade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Communication/Education 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upport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Job Description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8025"/>
        <w:tblGridChange w:id="0">
          <w:tblGrid>
            <w:gridCol w:w="2325"/>
            <w:gridCol w:w="8025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Head of Learning Support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Senior Leader responsible for Learning Support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Principal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Employed under: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per the Support Staff in Schools’ Collective Agreement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Renumeration: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role is classified and remunerated in accordance with the Support Staff in Schools’ Collective Agreement and the Matrix for Teacher Aides.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Functional Relationships: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Learning Support Team (SENCO, ORS, Learning Support Coordinator)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Teaching Staff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 Staff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Overall Objective: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Grade B/C, Kaiwhakatere (Teacher Aide) work involves supporting the delivery of learning programmes under the direction and guidance of teachers or senior staff.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Communication/Education Support Worker (C/ESW) is key in the growth and development of a Deaf or Hard of Hearing (D/HoH)  student’s learning through and of New Zealand Sign Language.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88" w:lineRule="auto"/>
              <w:rPr>
                <w:rFonts w:ascii="Calibri" w:cs="Calibri" w:eastAsia="Calibri" w:hAnsi="Calibri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focuses on implementing planned activities, making minor adjustments to suit individual learner needs, and ensuring consistent, high-quality support in the learning environment. In this role, you will: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 support for ākonga with complex health, behavioural, or learning needs, using a calm and skilled approach to de-escalate emotionally charged situations and remove barriers to learning.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Champion and model te reo Māori and tikanga Māori, fostering a culturally responsive environment within the kura and wider community.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 to the provision of quality access to education by providing high level support for teaching and learning through NZSL.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 under the direction of the D/HoH student’s teacher(s) and any other relevant stakeholders, directed by the classroom programme, the student’s IEP and NZSL assessment goals where applicable.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980"/>
        <w:tblGridChange w:id="0">
          <w:tblGrid>
            <w:gridCol w:w="2340"/>
            <w:gridCol w:w="798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 Support |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Follows structured programmes but can make minor adaptations and create activities tailored for ākonga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work flexibly across both campuses of Rolleston College as required to support learner needs and ensure continuity of learning.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team participates in transition planning for learners moving between campuses.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Works with individual students and small groups ( literacy, numeracy, language, social development and other groups) delivering a range of subjects and topics OR works more in depth in a single or limited range of subjects.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Tailors OR will make adaptations to lesson plans and resources to ensure learning objectives are achieved and in response to individual student needs.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up to date with available specialised learning resources, ensuring they are well-organised.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Assists in the use of ICT and learning resources in the classroom.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school supports inclusion among peers and takes appropriate action to support students’ wellbeing.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Has more day-to-day independence, although will have regular conversations with colleagues.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Has occasional supervisory responsibility for other employees, parent help or volunteers.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a language other than English in daily conversations to provide assistance or respond to needs.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multicultural knowledge to guide students and colleagues or develop rapport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Additional Support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Directly supports students with specific health, behavioural and/or other needs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direct support for the specific health, behavioural, and/or other needs of students to enhance their ability to integrate, improve, become independent, and participate more fully in the school.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Implements behavioural, physiotherapy, and/or occupational therapy programmes as prescribed by specialists.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Responsible for a range of physical care (such as toileting assistance, eating) and will be required to ensure the students’ dignity is maintained. (Occasional Tiaki Allowance)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Precision in providing care and safe handling is required.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responsible for behavioural needs, students must be constantly monitoring for escalating behaviours and diffuse these situations.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Will ensure the health and safety of learners, and notify the appropriate person if you have any concerns about a student.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hd w:fill="d9d9d9" w:val="clear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 ao Maori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Familiarity with Te reo and Te ao Maori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Demonstrates familiarity and everyday use of te reo and tikanga to support inclusive practice.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Assists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supporting, guiding reo and tikanga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Adapts and prepares te reo Māori resources and activities to support programmes.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and encourages the use of Te reo Māori in daily conversations to provide assistance or respond to needs.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teachers by guiding students and colleagues in tikanga on marae and during pōwhiri.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Participates in activities that encourage kaitiakitanga.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Relationships and Connections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a positive, solutions-focused team culture grounded in care and curiosity. Engages in regular check-ins with colleagues to share strategies, learner insights, and ensure consistency of support approaches.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 the direction of the Head of Learning Support, teachers and other professionals provide relevant support to staff to support student learning.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Attend and contribute to meetings such as IEPs or team meetings as required within the normal working day.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Form, develop, and maintain positive and productive relationships with students, whānau/caregivers, staff, community members, and other agencies.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Foster good relationships between home and school, as well as with other agencies.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Model the ideals and behaviours that exemplify the vision and principles of the school.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Undertake professional development as appropriate.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Role of C/ESW in supporting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Checks for understanding and ensures learning is cemented.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Shows a variety of ways to work through the learning, and may need to unpack content further using different techniques. Ie signs, drawing, pictures, stories.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Is an NZSL language model for the student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Increases and supports the students NZSL development.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 willing to use NZSL proficiency testing, observations of practice and feedback from specialist Ko Taku Reo staff to guide further practice.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Initiates and supports access to Deaf culture and identity.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Understands Deaf culture.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8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NZSL to communicate to the D/HoH student what the teacher and hearing peers are saying.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Engages in reflective practice through professional conversations, peer collaboration, and participation in school-wide PLD (on-site, webinar, or self-directed).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 in the Kaiwhakatere Professional Growth Cycle, including goal setting, termly reflection, and end-of-year review against the Teacher Aide Matrix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 professional learning in the shared appraisal log, recognising both formal and informal development.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collective capability building across both campuses.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active listening, calmness, and tact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written and oral communication skills. 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privacy and confidentiality at all times.</w:t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315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05" w:tblpY="0"/>
        <w:tblW w:w="1033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8085"/>
        <w:tblGridChange w:id="0">
          <w:tblGrid>
            <w:gridCol w:w="2250"/>
            <w:gridCol w:w="808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Signature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sectPr>
      <w:footerReference r:id="rId8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Page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 of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6H0IFJIkYSs+OtD5pxtZJxnNQ==">CgMxLjA4AHIhMVhjRWYxZVB1anFGcTZ2dlNYdFpwOGhLdlB2Wk9CZXFP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